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60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 Приложение 1</w:t>
      </w:r>
      <w:r w:rsidR="00A45CD5">
        <w:t>1</w:t>
      </w:r>
      <w:r>
        <w:t xml:space="preserve"> к приказу №</w:t>
      </w:r>
      <w:r w:rsidR="004E2F57">
        <w:t xml:space="preserve">48  </w:t>
      </w:r>
      <w:r>
        <w:t xml:space="preserve">от 29.08.2025г. </w:t>
      </w:r>
    </w:p>
    <w:p w:rsidR="00A45CD5" w:rsidRDefault="00A45CD5" w:rsidP="00A45CD5">
      <w:pPr>
        <w:pStyle w:val="ConsPlusNormal"/>
        <w:spacing w:before="240"/>
        <w:ind w:firstLine="540"/>
        <w:jc w:val="both"/>
      </w:pPr>
      <w:r>
        <w:t>28.9. Для проведения единого государственного экзамена по химии (далее - ЕГЭ по химии)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A45CD5" w:rsidRDefault="00A45CD5" w:rsidP="00A45CD5">
      <w:pPr>
        <w:pStyle w:val="ConsPlusNormal"/>
        <w:ind w:firstLine="540"/>
        <w:jc w:val="both"/>
      </w:pPr>
    </w:p>
    <w:p w:rsidR="00A45CD5" w:rsidRDefault="00A45CD5" w:rsidP="00A45CD5">
      <w:pPr>
        <w:pStyle w:val="ConsPlusNormal"/>
        <w:jc w:val="center"/>
      </w:pPr>
      <w:r>
        <w:t>Проверяемые на ЕГЭ по химии требования</w:t>
      </w:r>
    </w:p>
    <w:p w:rsidR="00A45CD5" w:rsidRDefault="00A45CD5" w:rsidP="00A45CD5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A45CD5" w:rsidRDefault="00A45CD5" w:rsidP="00A45CD5">
      <w:pPr>
        <w:pStyle w:val="ConsPlusNormal"/>
        <w:jc w:val="center"/>
      </w:pPr>
      <w:r>
        <w:t>среднего общего образования</w:t>
      </w:r>
    </w:p>
    <w:p w:rsidR="00A45CD5" w:rsidRDefault="00A45CD5" w:rsidP="00A45CD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Владение системой химических знаний, которая включает: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 xml:space="preserve">основополагающие понятия (химический элемент, атом, изотопы, электронная оболочка атома, </w:t>
            </w:r>
            <w:proofErr w:type="spellStart"/>
            <w:r>
              <w:t>s</w:t>
            </w:r>
            <w:proofErr w:type="spellEnd"/>
            <w:r>
              <w:t xml:space="preserve">-, </w:t>
            </w:r>
            <w:proofErr w:type="spellStart"/>
            <w:r>
              <w:t>p</w:t>
            </w:r>
            <w:proofErr w:type="spellEnd"/>
            <w:r>
              <w:t xml:space="preserve">-, d-электронные </w:t>
            </w:r>
            <w:proofErr w:type="spellStart"/>
            <w:r>
              <w:t>орбитали</w:t>
            </w:r>
            <w:proofErr w:type="spellEnd"/>
            <w:r>
              <w:t xml:space="preserve"> атомов, основное и возбужденное состояние атома, ион, молекула, валентность, </w:t>
            </w:r>
            <w:proofErr w:type="spellStart"/>
            <w:r>
              <w:t>электроотрицательность</w:t>
            </w:r>
            <w:proofErr w:type="spellEnd"/>
            <w:r>
              <w:t>, степень окисления, химическая связь (</w:t>
            </w:r>
            <w:r>
              <w:rPr>
                <w:noProof/>
                <w:position w:val="-1"/>
              </w:rPr>
              <w:drawing>
                <wp:inline distT="0" distB="0" distL="0" distR="0">
                  <wp:extent cx="217805" cy="16891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" cy="168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и </w:t>
            </w:r>
            <w:r>
              <w:rPr>
                <w:noProof/>
                <w:position w:val="-1"/>
              </w:rPr>
              <w:drawing>
                <wp:inline distT="0" distB="0" distL="0" distR="0">
                  <wp:extent cx="605155" cy="168910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" cy="168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кратные связи), гибридизация атомных </w:t>
            </w:r>
            <w:proofErr w:type="spellStart"/>
            <w:r>
              <w:t>орбиталей</w:t>
            </w:r>
            <w:proofErr w:type="spellEnd"/>
            <w:r>
              <w:t>, кристаллическая решетка, моль, молярная масса, молярный объем, молярная концентрация, растворы (истинные, дисперсные системы), кристаллогидраты, углеродный скелет, функциональная группа, радикал, изомеры, структурная формула, изомерия (структурная, геометрическая (</w:t>
            </w:r>
            <w:proofErr w:type="spellStart"/>
            <w:r>
              <w:t>ци</w:t>
            </w:r>
            <w:proofErr w:type="gramStart"/>
            <w:r>
              <w:t>с</w:t>
            </w:r>
            <w:proofErr w:type="spellEnd"/>
            <w:r>
              <w:t>-</w:t>
            </w:r>
            <w:proofErr w:type="gramEnd"/>
            <w:r>
              <w:t xml:space="preserve">, </w:t>
            </w:r>
            <w:proofErr w:type="spellStart"/>
            <w:r>
              <w:t>трансизомерия</w:t>
            </w:r>
            <w:proofErr w:type="spellEnd"/>
            <w:r>
              <w:t>), гомологический ряд, гомологи, углеводороды, кислоро</w:t>
            </w:r>
            <w:proofErr w:type="gramStart"/>
            <w:r>
              <w:t>д-</w:t>
            </w:r>
            <w:proofErr w:type="gramEnd"/>
            <w:r>
              <w:t xml:space="preserve">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крекинг, </w:t>
            </w:r>
            <w:proofErr w:type="spellStart"/>
            <w:r>
              <w:t>риформинг</w:t>
            </w:r>
            <w:proofErr w:type="spellEnd"/>
            <w:r>
              <w:t xml:space="preserve">, типы химических реакций (окислительно-восстановительные, экзо- и эндотермические, реакции ионного обмена, гомо- и гетерогенные, обратимые и необратимые), раствор, электролиты, </w:t>
            </w:r>
            <w:proofErr w:type="spellStart"/>
            <w:r>
              <w:t>неэлектролиты</w:t>
            </w:r>
            <w:proofErr w:type="spellEnd"/>
            <w:r>
              <w:t>, электролитическая диссоциация, степень диссоциации, окислитель, восстановитель, электролиз, скорость химической реакции, химическое равновесие)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gramStart"/>
            <w:r>
              <w:t>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</w:t>
            </w:r>
            <w:proofErr w:type="gramEnd"/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r>
              <w:t>фактологические</w:t>
            </w:r>
            <w:proofErr w:type="spellEnd"/>
            <w: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общие научные принципы химического производства (на примере производства серной кислоты, аммиака, метанола, переработки нефти)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выявлять: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использовать: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классифицировать: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неорганические вещества, самостоятельно выбирать основания и критерии для классификации изучаемых химических объектов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органические вещества, самостоятельно выбирать основания и критерии для классификации изучаемых химических объектов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</w:t>
            </w:r>
            <w:proofErr w:type="spellStart"/>
            <w:r>
              <w:t>s</w:t>
            </w:r>
            <w:proofErr w:type="spellEnd"/>
            <w:r>
              <w:t xml:space="preserve">-, </w:t>
            </w:r>
            <w:proofErr w:type="spellStart"/>
            <w:r>
              <w:t>p</w:t>
            </w:r>
            <w:proofErr w:type="spellEnd"/>
            <w:r>
              <w:t xml:space="preserve">-, d-электронные </w:t>
            </w:r>
            <w:proofErr w:type="spellStart"/>
            <w:r>
              <w:t>орбитали</w:t>
            </w:r>
            <w:proofErr w:type="spellEnd"/>
            <w:r>
              <w:t>, энергетические уровни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объяснять закономерности изменения свойств химических элементов и образуемых ими соединений по периодам и группам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составлять уравнения химических реакций и раскрывать их сущность: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окислительно-восстановительных реакций посредством составления электронного баланса этих реакций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уравнения реакций различных типов; полные и сокращенные уравнения реакций ионного обмена, учитывая условия, при которых эти реакции идут до конца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lastRenderedPageBreak/>
              <w:t>7.3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 xml:space="preserve">реакций гидролиза, реакций </w:t>
            </w:r>
            <w:proofErr w:type="spellStart"/>
            <w:r>
              <w:t>комплексообразования</w:t>
            </w:r>
            <w:proofErr w:type="spellEnd"/>
            <w:r>
              <w:t xml:space="preserve"> (на примере </w:t>
            </w:r>
            <w:proofErr w:type="spellStart"/>
            <w:r>
              <w:t>гидроксокомплексов</w:t>
            </w:r>
            <w:proofErr w:type="spellEnd"/>
            <w:r>
              <w:t xml:space="preserve"> цинка и алюминия)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подтверждать: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на конкретных примерах характер зависимости реакционной способности органических соединений от кратности и типа ковалентной связи (</w:t>
            </w:r>
            <w:r>
              <w:rPr>
                <w:noProof/>
                <w:position w:val="-1"/>
              </w:rPr>
              <w:drawing>
                <wp:inline distT="0" distB="0" distL="0" distR="0">
                  <wp:extent cx="217805" cy="16891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" cy="168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и </w:t>
            </w:r>
            <w:r>
              <w:rPr>
                <w:noProof/>
                <w:position w:val="-1"/>
              </w:rPr>
              <w:drawing>
                <wp:inline distT="0" distB="0" distL="0" distR="0">
                  <wp:extent cx="626110" cy="16891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168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взаимного влияния атомов и групп атомов в молекулах, а также от особенностей реализации различных механизмов протекания реакций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характерные химические свойства веществ соответствующими экспериментами и записями уравнений химических реакций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proofErr w:type="gramStart"/>
            <w:r>
              <w:t>Сформированность</w:t>
            </w:r>
            <w:proofErr w:type="spellEnd"/>
            <w:r>
              <w:t xml:space="preserve"> умения характеризовать состав и важнейшие свойства веществ, принадлежащих к определенным классам и группам соединений (простые вещества, оксиды, </w:t>
            </w:r>
            <w:proofErr w:type="spellStart"/>
            <w:r>
              <w:t>гидроксиды</w:t>
            </w:r>
            <w:proofErr w:type="spellEnd"/>
            <w:r>
              <w:t>, соли; углеводороды, простые эфиры, спирты, фенолы, альдегиды, кетоны, карбоновые кислоты, сложные эфиры, жиры, углеводы, амины, аминокислоты, белки)</w:t>
            </w:r>
            <w:proofErr w:type="gramEnd"/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проводить расчеты по химическим формулам и уравнениям химических реакций с использованием физических величин: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массовой или объемной доли, выхода продукта реакции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теплового эффекта реакций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10.4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объемных отношений газов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10.5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по нахождению химической формулы вещества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Владение системой знаний о методах научного познания явлений природы, используемых в естественных науках и умение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применять (использовать) знания о составе и свойствах веще</w:t>
            </w:r>
            <w:proofErr w:type="gramStart"/>
            <w:r>
              <w:t>ств дл</w:t>
            </w:r>
            <w:proofErr w:type="gramEnd"/>
            <w:r>
              <w:t>я экспериментальной проверки гипотез относительно закономерностей протекания химических реакций и прогнозирования возможностей их осуществления; системные химические знания для объяснения и прогнозирования явлений, имеющих естественнонаучную природу; для принятия грамотных решений проблем в ситуациях, связанных с химией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proofErr w:type="gramStart"/>
            <w:r>
              <w:t>Сформированность</w:t>
            </w:r>
            <w:proofErr w:type="spellEnd"/>
            <w:r>
              <w:t xml:space="preserve"> умения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</w:t>
            </w:r>
            <w:r>
              <w:lastRenderedPageBreak/>
              <w:t>и органических веществ) с соблюдением правил безопасного обращения с веществами и лабораторным оборудованием; формулировать цели исследования; представлять в различной форме результаты эксперимента, анализировать и оценивать их достоверность</w:t>
            </w:r>
            <w:proofErr w:type="gramEnd"/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</w:t>
            </w:r>
          </w:p>
        </w:tc>
      </w:tr>
      <w:tr w:rsidR="00A45CD5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proofErr w:type="gramStart"/>
            <w:r>
              <w:t>Сформированность</w:t>
            </w:r>
            <w:proofErr w:type="spellEnd"/>
            <w:r>
              <w:t xml:space="preserve"> умения прогнозировать, анализировать и оценивать информацию с позиций экологической безопасности последствий бытовой и производственной деятельности человека, связанной с переработкой веществ; </w:t>
            </w:r>
            <w:proofErr w:type="spellStart"/>
            <w:r>
              <w:t>сформированность</w:t>
            </w:r>
            <w:proofErr w:type="spellEnd"/>
            <w:r>
              <w:t xml:space="preserve"> умений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</w:t>
            </w:r>
            <w:proofErr w:type="gramEnd"/>
          </w:p>
        </w:tc>
      </w:tr>
    </w:tbl>
    <w:p w:rsidR="00A45CD5" w:rsidRDefault="00A45CD5" w:rsidP="00A45CD5">
      <w:pPr>
        <w:pStyle w:val="ConsPlusNormal"/>
      </w:pPr>
    </w:p>
    <w:p w:rsidR="00A45CD5" w:rsidRDefault="00A45CD5" w:rsidP="00A45CD5">
      <w:pPr>
        <w:pStyle w:val="ConsPlusNormal"/>
        <w:ind w:firstLine="540"/>
        <w:jc w:val="both"/>
      </w:pPr>
    </w:p>
    <w:p w:rsidR="00A45CD5" w:rsidRDefault="00A45CD5" w:rsidP="00A45CD5">
      <w:pPr>
        <w:pStyle w:val="ConsPlusNormal"/>
        <w:jc w:val="center"/>
      </w:pPr>
      <w:r>
        <w:t>Перечень элементов содержания, проверяемых на ЕГЭ по химии</w:t>
      </w:r>
    </w:p>
    <w:p w:rsidR="00A45CD5" w:rsidRDefault="00A45CD5" w:rsidP="00A45CD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Теоретические основы химии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Строение вещества. Современная модель строения атома. Распределение электронов по энергетическим уровням. Классификация химических элементов. Особенности строения энергетических уровней атомов (</w:t>
            </w:r>
            <w:proofErr w:type="spellStart"/>
            <w:r>
              <w:t>s</w:t>
            </w:r>
            <w:proofErr w:type="spellEnd"/>
            <w:r>
              <w:t xml:space="preserve">-, </w:t>
            </w:r>
            <w:proofErr w:type="spellStart"/>
            <w:r>
              <w:t>p</w:t>
            </w:r>
            <w:proofErr w:type="spellEnd"/>
            <w:r>
              <w:t>-, d-элементов). Основное и возбужденное состояния атомов. Электронная конфигурация атома. Валентные электроны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Периодическая система химических элементов Д.И. Менделеева. Физический смысл Периодического закона Д.И. Менделеева. Причины и закономерности изменения свойств элементов и их соединений по периодам и группам. Закономерности в изменении свой</w:t>
            </w:r>
            <w:proofErr w:type="gramStart"/>
            <w:r>
              <w:t>ств пр</w:t>
            </w:r>
            <w:proofErr w:type="gramEnd"/>
            <w:r>
              <w:t xml:space="preserve">остых веществ, водородных соединений, высших оксидов и </w:t>
            </w:r>
            <w:proofErr w:type="spellStart"/>
            <w:r>
              <w:t>гидроксидов</w:t>
            </w:r>
            <w:proofErr w:type="spellEnd"/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 xml:space="preserve">Валентность. </w:t>
            </w:r>
            <w:proofErr w:type="spellStart"/>
            <w:r>
              <w:t>Электроотрицательность</w:t>
            </w:r>
            <w:proofErr w:type="spellEnd"/>
            <w:r>
              <w:t>. Степень окисления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Виды химической связи (</w:t>
            </w:r>
            <w:proofErr w:type="gramStart"/>
            <w:r>
              <w:t>ковалентная</w:t>
            </w:r>
            <w:proofErr w:type="gramEnd"/>
            <w:r>
              <w:t>, ионная, металлическая, водородная) и механизмы ее образования. Межмолекулярные взаимодействия. Вещества молекулярного и немолекулярного строения. Типы кристаллических решеток. Зависимость свойства веществ от типа кристаллической решетки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Химическая реакция. Классификация химических реакций в неорганической и органической химии. Закон сохранения массы веществ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Скорость реакции, ее зависимость от различных факторов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Тепловые эффекты химических реакций. Термохимические уравнения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lastRenderedPageBreak/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 xml:space="preserve">Обратимые реакции. Химическое равновесие. Факторы, влияющие на состояние химического равновесия. Принцип </w:t>
            </w:r>
            <w:proofErr w:type="spellStart"/>
            <w:r>
              <w:t>Ле</w:t>
            </w:r>
            <w:proofErr w:type="spellEnd"/>
            <w:r>
              <w:t xml:space="preserve"> </w:t>
            </w:r>
            <w:proofErr w:type="spellStart"/>
            <w:r>
              <w:t>Шателье</w:t>
            </w:r>
            <w:proofErr w:type="spellEnd"/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Электролитическая диссоциация. Сильные и слабые электролиты. Среда водных растворов веществ: кислая, нейтральная, щелочная. Степень диссоциации. Реакц</w:t>
            </w:r>
            <w:proofErr w:type="gramStart"/>
            <w:r>
              <w:t>ии ио</w:t>
            </w:r>
            <w:proofErr w:type="gramEnd"/>
            <w:r>
              <w:t>нного обмена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Гидролиз солей. Ионное произведение воды. Водородный показатель (</w:t>
            </w:r>
            <w:proofErr w:type="spellStart"/>
            <w:r>
              <w:t>pH</w:t>
            </w:r>
            <w:proofErr w:type="spellEnd"/>
            <w:r>
              <w:t>) раствора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Способы выражения концентрации растворов: массовая доля растворенного вещества, молярная концентрация. Насыщенные и ненасыщенные растворы, растворимость. Кристаллогидраты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Окислительно-восстановительные реакции. Поведение веще</w:t>
            </w:r>
            <w:proofErr w:type="gramStart"/>
            <w:r>
              <w:t>ств в ср</w:t>
            </w:r>
            <w:proofErr w:type="gramEnd"/>
            <w:r>
              <w:t xml:space="preserve">едах с разным значением </w:t>
            </w:r>
            <w:proofErr w:type="spellStart"/>
            <w:r>
              <w:t>pH</w:t>
            </w:r>
            <w:proofErr w:type="spellEnd"/>
            <w:r>
              <w:t>. Методы электронного баланса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Электролиз растворов и расплавов солей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Основы неорганической химии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Классификация неорганических соединений. Номенклатура неорганических веществ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gramStart"/>
            <w:r>
              <w:t>Химические свойства важнейших металлов (натрий, калий, кальций, магний, алюминий, цинк, хром, железо, медь) и их соединений.</w:t>
            </w:r>
            <w:proofErr w:type="gramEnd"/>
            <w:r>
              <w:t xml:space="preserve"> Общие способы получения металлов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gramStart"/>
            <w:r>
      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</w:t>
            </w:r>
            <w:proofErr w:type="gramEnd"/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Генетическая связь неорганических веществ, принадлежащих к различным классам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Идентификация неорганических соединений. Качественные реакции на неорганические вещества и ионы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Основы органической химии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 xml:space="preserve">Основные положения теории химического строения органических соединений А.М. Бутлерова. Углеродный скелет органической молекулы. Кратность химической связи, </w:t>
            </w:r>
            <w:r>
              <w:rPr>
                <w:noProof/>
                <w:position w:val="-1"/>
              </w:rPr>
              <w:drawing>
                <wp:inline distT="0" distB="0" distL="0" distR="0">
                  <wp:extent cx="217805" cy="168910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" cy="168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и </w:t>
            </w:r>
            <w:r>
              <w:rPr>
                <w:noProof/>
                <w:position w:val="-1"/>
              </w:rPr>
              <w:drawing>
                <wp:inline distT="0" distB="0" distL="0" distR="0">
                  <wp:extent cx="626110" cy="168910"/>
                  <wp:effectExtent l="0" t="0" r="254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168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 sp</w:t>
            </w:r>
            <w:r>
              <w:rPr>
                <w:vertAlign w:val="superscript"/>
              </w:rPr>
              <w:t>3</w:t>
            </w:r>
            <w:r>
              <w:t>-, sp</w:t>
            </w:r>
            <w:r>
              <w:rPr>
                <w:vertAlign w:val="superscript"/>
              </w:rPr>
              <w:t>2</w:t>
            </w:r>
            <w:r>
              <w:t xml:space="preserve">-, sp-гибридизации </w:t>
            </w:r>
            <w:proofErr w:type="spellStart"/>
            <w:r>
              <w:t>орбиталей</w:t>
            </w:r>
            <w:proofErr w:type="spellEnd"/>
            <w:r>
              <w:t xml:space="preserve"> атомов углерода. Зависимость свойств веществ от химического строения молекул. Гомологи. Гомологический ряд. Изомерия и изомеры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Понятие о функциональной группе. Ориентационные эффекты заместителей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r>
              <w:t>Свободнорадикальный</w:t>
            </w:r>
            <w:proofErr w:type="spellEnd"/>
            <w:r>
              <w:t xml:space="preserve"> и </w:t>
            </w:r>
            <w:proofErr w:type="gramStart"/>
            <w:r>
              <w:t>ионный</w:t>
            </w:r>
            <w:proofErr w:type="gramEnd"/>
            <w:r>
              <w:t xml:space="preserve"> механизмы реакции. Понятие о </w:t>
            </w:r>
            <w:proofErr w:type="spellStart"/>
            <w:r>
              <w:t>нуклеофиле</w:t>
            </w:r>
            <w:proofErr w:type="spellEnd"/>
            <w:r>
              <w:t xml:space="preserve"> и </w:t>
            </w:r>
            <w:proofErr w:type="spellStart"/>
            <w:r>
              <w:t>электрофиле</w:t>
            </w:r>
            <w:proofErr w:type="spellEnd"/>
            <w:r>
              <w:t xml:space="preserve">. Правило </w:t>
            </w:r>
            <w:proofErr w:type="spellStart"/>
            <w:r>
              <w:t>Марковникова</w:t>
            </w:r>
            <w:proofErr w:type="spellEnd"/>
            <w:r>
              <w:t>. Правило Зайцева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r>
              <w:t>Алканы</w:t>
            </w:r>
            <w:proofErr w:type="spellEnd"/>
            <w:r>
              <w:t xml:space="preserve">. Химические свойства </w:t>
            </w:r>
            <w:proofErr w:type="spellStart"/>
            <w:r>
              <w:t>алканов</w:t>
            </w:r>
            <w:proofErr w:type="spellEnd"/>
            <w:r>
              <w:t xml:space="preserve">: галогенирование, дегидрирование, </w:t>
            </w:r>
            <w:r>
              <w:lastRenderedPageBreak/>
              <w:t xml:space="preserve">термическое разложение, крекинг, изомеризация, горение. Получение </w:t>
            </w:r>
            <w:proofErr w:type="spellStart"/>
            <w:r>
              <w:t>алканов</w:t>
            </w:r>
            <w:proofErr w:type="spellEnd"/>
            <w:r>
              <w:t xml:space="preserve">. </w:t>
            </w:r>
            <w:proofErr w:type="spellStart"/>
            <w:r>
              <w:t>Циклоалканы</w:t>
            </w:r>
            <w:proofErr w:type="spellEnd"/>
            <w:r>
              <w:t xml:space="preserve">. Специфика свойств </w:t>
            </w:r>
            <w:proofErr w:type="spellStart"/>
            <w:r>
              <w:t>циклоалканов</w:t>
            </w:r>
            <w:proofErr w:type="spellEnd"/>
            <w:r>
              <w:t xml:space="preserve"> с малым размером цикла. Реакции присоединения и радикального замещения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lastRenderedPageBreak/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r>
              <w:t>Алкены</w:t>
            </w:r>
            <w:proofErr w:type="spellEnd"/>
            <w:r>
              <w:t xml:space="preserve">. Химические свойства: реакции присоединения (галогенирование, гидрирование, </w:t>
            </w:r>
            <w:proofErr w:type="spellStart"/>
            <w:r>
              <w:t>гидрогалогенирование</w:t>
            </w:r>
            <w:proofErr w:type="spellEnd"/>
            <w:r>
              <w:t xml:space="preserve">, гидратация), горения, окисления и полимеризации. Промышленные и лабораторные способы получения </w:t>
            </w:r>
            <w:proofErr w:type="spellStart"/>
            <w:r>
              <w:t>алкенов</w:t>
            </w:r>
            <w:proofErr w:type="spellEnd"/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r>
              <w:t>Алкадиены</w:t>
            </w:r>
            <w:proofErr w:type="spellEnd"/>
            <w:r>
              <w:t xml:space="preserve">. Химические свойства </w:t>
            </w:r>
            <w:proofErr w:type="spellStart"/>
            <w:r>
              <w:t>алкадиенов</w:t>
            </w:r>
            <w:proofErr w:type="spellEnd"/>
            <w:r>
              <w:t xml:space="preserve">: реакции присоединения (гидрирование, галогенирование), горения и полимеризации. Получение </w:t>
            </w:r>
            <w:proofErr w:type="spellStart"/>
            <w:r>
              <w:t>алкадиенов</w:t>
            </w:r>
            <w:proofErr w:type="spellEnd"/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spellStart"/>
            <w:r>
              <w:t>Алкины</w:t>
            </w:r>
            <w:proofErr w:type="spellEnd"/>
            <w:r>
              <w:t xml:space="preserve">. Химические свойства: реакции присоединения (галогенирование, гидрирование, гидратация, </w:t>
            </w:r>
            <w:proofErr w:type="spellStart"/>
            <w:r>
              <w:t>гидрогалогенирование</w:t>
            </w:r>
            <w:proofErr w:type="spellEnd"/>
            <w:r>
              <w:t>) как способ получения полимеров и других полезных продуктов. Реакции замещения. Горение ацетилена как источник высокотемпературного пламени для сварки и резки металлов. Применение ацетилена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 xml:space="preserve">Арены. Химические свойства бензола: реакции </w:t>
            </w:r>
            <w:proofErr w:type="spellStart"/>
            <w:r>
              <w:t>электрофильного</w:t>
            </w:r>
            <w:proofErr w:type="spellEnd"/>
            <w:r>
              <w:t xml:space="preserve"> замещения, присоединения (гидрирование, галогенирование). Реакция горения. Особенности химических свойств толуола. Получение бензола. Особенности химических свой</w:t>
            </w:r>
            <w:proofErr w:type="gramStart"/>
            <w:r>
              <w:t>ств ст</w:t>
            </w:r>
            <w:proofErr w:type="gramEnd"/>
            <w:r>
              <w:t>ирола. Полимеризация стирола. Способы получения и применение ароматических углеводородов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 xml:space="preserve">Спирты. Предельные одноатомные спирты. Химические свойства: взаимодействие с натрием как способ установления наличия </w:t>
            </w:r>
            <w:proofErr w:type="spellStart"/>
            <w:r>
              <w:t>гидроксогруппы</w:t>
            </w:r>
            <w:proofErr w:type="spellEnd"/>
            <w:r>
              <w:t xml:space="preserve">, с </w:t>
            </w:r>
            <w:proofErr w:type="spellStart"/>
            <w:r>
              <w:t>галогеноводородами</w:t>
            </w:r>
            <w:proofErr w:type="spellEnd"/>
            <w:r>
              <w:t xml:space="preserve"> как способ получения растворителей, внутри- и межмолекулярная дегидратация. Реакция горения. Получение этанола: реакция брожения глюкозы, гидратация этилена. Этиленгликоль и глицерин как представители предельных многоатомных спиртов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 xml:space="preserve">Фенол. Химические свойства фенола (реакции с натрием, </w:t>
            </w:r>
            <w:proofErr w:type="spellStart"/>
            <w:r>
              <w:t>гидроксидом</w:t>
            </w:r>
            <w:proofErr w:type="spellEnd"/>
            <w:r>
              <w:t xml:space="preserve"> натрия, бромом). Получение фенола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 xml:space="preserve">Альдегиды. </w:t>
            </w:r>
            <w:proofErr w:type="gramStart"/>
            <w:r>
              <w:t xml:space="preserve">Химические свойства предельных альдегидов: гидрирование; качественные реакции на карбонильную группу (реакция "серебряного зеркала", взаимодействие с </w:t>
            </w:r>
            <w:proofErr w:type="spellStart"/>
            <w:r>
              <w:t>гидроксидом</w:t>
            </w:r>
            <w:proofErr w:type="spellEnd"/>
            <w:r>
              <w:t xml:space="preserve"> меди (II).</w:t>
            </w:r>
            <w:proofErr w:type="gramEnd"/>
            <w:r>
              <w:t xml:space="preserve"> Получение предельных альдегидов: окисление спиртов, гидратация ацетилена. Ацетон как представитель кетонов. Особенности реакции окисления ацетона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 xml:space="preserve">Карбоновые кислоты. Химические свойства предельных одноосновных карбоновых кислот. Особенности химических свойств муравьиной кислоты. Получение предельных одноосновных карбоновых кислот: окисление </w:t>
            </w:r>
            <w:proofErr w:type="spellStart"/>
            <w:r>
              <w:t>алканов</w:t>
            </w:r>
            <w:proofErr w:type="spellEnd"/>
            <w:r>
              <w:t xml:space="preserve">, </w:t>
            </w:r>
            <w:proofErr w:type="spellStart"/>
            <w:r>
              <w:t>алкенов</w:t>
            </w:r>
            <w:proofErr w:type="spellEnd"/>
            <w:r>
              <w:t>, первичных спиртов, альдегидов. Высшие предельные и непредельные карбоновые кислоты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Сложные эфиры и жиры. Способы получения сложных эфиров. Обратимость реакции этерификации. Применение сложных эфиров в пищевой и парфюмерной промышленности. Жиры как сложные эфиры глицерина и высших карбоновых кислот. Химические свойства жиров: гидрирование, окисление. Гидролиз, или омыление, жиров как способ промышленного получения солей высших карбоновых кислот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r>
              <w:rPr>
                <w:noProof/>
                <w:position w:val="-5"/>
              </w:rPr>
              <w:drawing>
                <wp:inline distT="0" distB="0" distL="0" distR="0">
                  <wp:extent cx="513715" cy="217805"/>
                  <wp:effectExtent l="19050" t="0" r="63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715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к</w:t>
            </w:r>
            <w:proofErr w:type="gramEnd"/>
            <w:r>
              <w:t>ак соли высших карбоновых кислот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lastRenderedPageBreak/>
              <w:t>3.15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proofErr w:type="gramStart"/>
            <w:r>
              <w:t>Химические свойства глюкозы: реакции с участием спиртовых и альдегидной групп и молочнокислое брожение.</w:t>
            </w:r>
            <w:proofErr w:type="gramEnd"/>
            <w:r>
              <w:t xml:space="preserve"> Применение глюкозы, ее значение в жизнедеятельности организма. Дисахариды: сахароза, мальтоза. Восстанавливающие и </w:t>
            </w:r>
            <w:proofErr w:type="spellStart"/>
            <w:r>
              <w:t>невосстанавливающие</w:t>
            </w:r>
            <w:proofErr w:type="spellEnd"/>
            <w:r>
              <w:t xml:space="preserve"> дисахариды. Гидролиз дисахаридов. Полисахариды: крахмал, гликоген.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      </w:r>
            <w:proofErr w:type="spellStart"/>
            <w:r>
              <w:t>иодом</w:t>
            </w:r>
            <w:proofErr w:type="spellEnd"/>
            <w:r>
              <w:t>. Химические свойства целлюлозы: гидролиз, получение эфиров целлюлозы. Понятие об искусственных волокнах (вискоза, ацетатный шелк)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 xml:space="preserve">Амины. Амины как органические основания: реакции с водой, кислотами, реакция горения. Анилин как представитель ароматических аминов. Химические свойства анилина: взаимодействие с кислотами, бромной водой, окисление. Получение аминов </w:t>
            </w:r>
            <w:proofErr w:type="spellStart"/>
            <w:r>
              <w:t>алкилированием</w:t>
            </w:r>
            <w:proofErr w:type="spellEnd"/>
            <w:r>
              <w:t xml:space="preserve"> аммиака и восстановлением нитропроизводных углеводородов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 xml:space="preserve">Аминокислоты и белки. Аминокислоты как </w:t>
            </w:r>
            <w:proofErr w:type="spellStart"/>
            <w:r>
              <w:t>амфотерные</w:t>
            </w:r>
            <w:proofErr w:type="spellEnd"/>
            <w:r>
              <w:t xml:space="preserve"> органические соединения. Основные аминокислоты, образующие белки. Химические свойства белков: гидролиз, денатурация, качественные (цветные) реакции на белки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3.18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Строение и структура полимеров. Зависимость свойств полимеров от строения молекул. Основные способы получения высокомолекулярных соединений: реакции полимеризации и поликонденсации. Классификация волокон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3.19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Идентификация органических соединений. Решение экспериментальных задач на распознавание органических веществ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3.20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Генетическая связь между классами органических соединений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Химия и жизнь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Химия в повседневной жизни. Правила безопасной работы с едкими, горючими и токсичными веществами, средствами бытовой химии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Химия и здоровье. Химия в медицине. Химия и сельское хозяйство. Химия в промышленности. Химия и энергетика: природный и попутный нефтяной газы, их состав и использование. Состав нефти и ее переработка (природные источники углеводородов)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 Проблема отходов и побочных продуктов. Альтернативные источники энергии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Общие представления о промышленных способах получения химических веществ (на примере производства аммиака, серной кислоты). Черная и цветная металлургия. Стекло и силикатная промышленность. Промышленная органическая химия. Сырье для органической промышленности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Типы расчетных задач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 xml:space="preserve">Расчеты массы вещества или объема газов по известному количеству </w:t>
            </w:r>
            <w:r>
              <w:lastRenderedPageBreak/>
              <w:t>вещества, массе или объему одного из участвующих в реакции веществ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lastRenderedPageBreak/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Расчеты теплового эффекта реакции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Расчеты объемных отношений газов при химических реакциях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Расчеты массы (объема, количества вещества) продуктов реакции, если одно из веществ дано в избытке (имеет примеси)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 xml:space="preserve">Расчеты массовой или объемной доли выхода продукта реакции </w:t>
            </w:r>
            <w:proofErr w:type="gramStart"/>
            <w:r>
              <w:t>от</w:t>
            </w:r>
            <w:proofErr w:type="gramEnd"/>
            <w:r>
              <w:t xml:space="preserve"> теоретически возможного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Расчеты с использованием понятий "массовая доля", "молярная концентрация", "растворимость"</w:t>
            </w:r>
          </w:p>
        </w:tc>
      </w:tr>
      <w:tr w:rsidR="00A45CD5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D5" w:rsidRDefault="00A45CD5" w:rsidP="00145719">
            <w:pPr>
              <w:pStyle w:val="ConsPlusNormal"/>
              <w:jc w:val="both"/>
            </w:pPr>
            <w:r>
              <w:t>Нахождение молекулярной формулы органического вещества по его плотности и массовым долям элементов, входящих в его состав, или по продуктам сгорания</w:t>
            </w:r>
          </w:p>
        </w:tc>
      </w:tr>
    </w:tbl>
    <w:p w:rsidR="002E07EB" w:rsidRDefault="002E07EB" w:rsidP="00061360">
      <w:pPr>
        <w:pStyle w:val="ConsPlusNormal"/>
        <w:jc w:val="center"/>
      </w:pPr>
    </w:p>
    <w:sectPr w:rsidR="002E07EB" w:rsidSect="000613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01CE4"/>
    <w:rsid w:val="000122D3"/>
    <w:rsid w:val="00055E17"/>
    <w:rsid w:val="00061360"/>
    <w:rsid w:val="00082EF9"/>
    <w:rsid w:val="000A2905"/>
    <w:rsid w:val="00115047"/>
    <w:rsid w:val="0013742E"/>
    <w:rsid w:val="00154D08"/>
    <w:rsid w:val="001905F6"/>
    <w:rsid w:val="0022533C"/>
    <w:rsid w:val="002A1877"/>
    <w:rsid w:val="002A48AB"/>
    <w:rsid w:val="002B3107"/>
    <w:rsid w:val="002E07EB"/>
    <w:rsid w:val="002F6778"/>
    <w:rsid w:val="00300379"/>
    <w:rsid w:val="00327CDE"/>
    <w:rsid w:val="00334293"/>
    <w:rsid w:val="003936A0"/>
    <w:rsid w:val="003A7C02"/>
    <w:rsid w:val="00474312"/>
    <w:rsid w:val="004A0A44"/>
    <w:rsid w:val="004E2F57"/>
    <w:rsid w:val="005C2E18"/>
    <w:rsid w:val="005D573C"/>
    <w:rsid w:val="005D67CC"/>
    <w:rsid w:val="00604E4B"/>
    <w:rsid w:val="006214DA"/>
    <w:rsid w:val="00625F9D"/>
    <w:rsid w:val="00656D79"/>
    <w:rsid w:val="00675A8B"/>
    <w:rsid w:val="006B0454"/>
    <w:rsid w:val="006B0988"/>
    <w:rsid w:val="006C185C"/>
    <w:rsid w:val="007222FB"/>
    <w:rsid w:val="007D21F1"/>
    <w:rsid w:val="00860269"/>
    <w:rsid w:val="00873E02"/>
    <w:rsid w:val="008D18C1"/>
    <w:rsid w:val="008F563F"/>
    <w:rsid w:val="00954059"/>
    <w:rsid w:val="009755B9"/>
    <w:rsid w:val="009F2F24"/>
    <w:rsid w:val="00A45CD5"/>
    <w:rsid w:val="00AE1637"/>
    <w:rsid w:val="00B95EBF"/>
    <w:rsid w:val="00C5102C"/>
    <w:rsid w:val="00D71CA1"/>
    <w:rsid w:val="00D83535"/>
    <w:rsid w:val="00DA5070"/>
    <w:rsid w:val="00DE740D"/>
    <w:rsid w:val="00E00F2D"/>
    <w:rsid w:val="00E26251"/>
    <w:rsid w:val="00EE6B8E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2652</Words>
  <Characters>15121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2025-09-07T16:41:00Z</dcterms:created>
  <dcterms:modified xsi:type="dcterms:W3CDTF">2025-09-07T16:43:00Z</dcterms:modified>
</cp:coreProperties>
</file>